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B632E1" w:rsidRPr="00B632E1" w:rsidTr="00B632E1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B632E1" w:rsidRPr="00B632E1" w:rsidRDefault="00B632E1" w:rsidP="00B632E1">
            <w:pPr>
              <w:spacing w:line="300" w:lineRule="atLeast"/>
              <w:rPr>
                <w:rFonts w:ascii="Arial" w:eastAsia="Times New Roman" w:hAnsi="Arial" w:cs="Times New Roman"/>
                <w:b/>
                <w:bCs/>
                <w:caps/>
                <w:color w:val="3E3E3E"/>
                <w:sz w:val="18"/>
                <w:szCs w:val="18"/>
              </w:rPr>
            </w:pPr>
            <w:r w:rsidRPr="00B632E1">
              <w:rPr>
                <w:rFonts w:ascii="Arial" w:eastAsia="Times New Roman" w:hAnsi="Arial" w:cs="Times New Roman"/>
                <w:b/>
                <w:bCs/>
                <w:caps/>
                <w:color w:val="3E3E3E"/>
                <w:sz w:val="18"/>
                <w:szCs w:val="18"/>
              </w:rPr>
              <w:br/>
              <w:t>FEDE E CULTURA</w:t>
            </w:r>
          </w:p>
          <w:p w:rsidR="00B632E1" w:rsidRPr="00B632E1" w:rsidRDefault="00B632E1" w:rsidP="00B632E1">
            <w:pPr>
              <w:spacing w:line="300" w:lineRule="atLeast"/>
              <w:rPr>
                <w:rFonts w:ascii="Arial" w:eastAsia="Times New Roman" w:hAnsi="Arial" w:cs="Times New Roman"/>
                <w:b/>
                <w:bCs/>
                <w:color w:val="AC5B19"/>
                <w:sz w:val="27"/>
                <w:szCs w:val="27"/>
              </w:rPr>
            </w:pPr>
            <w:r w:rsidRPr="00B632E1">
              <w:rPr>
                <w:rFonts w:ascii="Arial" w:eastAsia="Times New Roman" w:hAnsi="Arial" w:cs="Times New Roman"/>
                <w:b/>
                <w:bCs/>
                <w:color w:val="AC5B19"/>
                <w:sz w:val="27"/>
                <w:szCs w:val="27"/>
              </w:rPr>
              <w:t>L'incontro che salva</w:t>
            </w:r>
          </w:p>
          <w:p w:rsidR="00B632E1" w:rsidRPr="00B632E1" w:rsidRDefault="00B632E1" w:rsidP="00B632E1">
            <w:pPr>
              <w:spacing w:line="300" w:lineRule="atLeast"/>
              <w:rPr>
                <w:rFonts w:ascii="Arial" w:eastAsia="Times New Roman" w:hAnsi="Arial" w:cs="Times New Roman"/>
                <w:b/>
                <w:bCs/>
                <w:color w:val="3E3E3E"/>
                <w:sz w:val="18"/>
                <w:szCs w:val="18"/>
              </w:rPr>
            </w:pPr>
            <w:r w:rsidRPr="00B632E1">
              <w:rPr>
                <w:rFonts w:ascii="Arial" w:eastAsia="Times New Roman" w:hAnsi="Arial" w:cs="Times New Roman"/>
                <w:b/>
                <w:bCs/>
                <w:color w:val="3E3E3E"/>
                <w:sz w:val="18"/>
                <w:szCs w:val="18"/>
              </w:rPr>
              <w:t>Aperto il convegno internazionale ''Gesù nostro contemporaneo'</w:t>
            </w:r>
            <w:proofErr w:type="gramStart"/>
            <w:r w:rsidRPr="00B632E1">
              <w:rPr>
                <w:rFonts w:ascii="Arial" w:eastAsia="Times New Roman" w:hAnsi="Arial" w:cs="Times New Roman"/>
                <w:b/>
                <w:bCs/>
                <w:color w:val="3E3E3E"/>
                <w:sz w:val="18"/>
                <w:szCs w:val="18"/>
              </w:rPr>
              <w:t>'</w:t>
            </w:r>
            <w:proofErr w:type="gramEnd"/>
          </w:p>
          <w:p w:rsidR="00B632E1" w:rsidRPr="00B632E1" w:rsidRDefault="00B632E1" w:rsidP="00B632E1">
            <w:pPr>
              <w:spacing w:line="300" w:lineRule="atLeas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B632E1" w:rsidRPr="00B632E1" w:rsidTr="00B632E1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B632E1" w:rsidRPr="00B632E1" w:rsidRDefault="00B632E1" w:rsidP="00B632E1">
            <w:pPr>
              <w:spacing w:line="300" w:lineRule="atLeas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0" cy="2540000"/>
                  <wp:effectExtent l="0" t="0" r="0" b="0"/>
                  <wp:docPr id="1" name="Immagine 1" descr="http://www.agensir.it/sir/dati/2012-02/09-5596/IMG_2216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ensir.it/sir/dati/2012-02/09-5596/IMG_2216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2E1" w:rsidRDefault="00B632E1" w:rsidP="00B632E1">
            <w:pPr>
              <w:spacing w:line="300" w:lineRule="atLeas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B632E1" w:rsidRPr="00B632E1" w:rsidRDefault="00B632E1" w:rsidP="00B632E1">
            <w:pPr>
              <w:spacing w:line="300" w:lineRule="atLeast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“Cristo senza la Chiesa è realtà facilmente manipolabile e presto deformata </w:t>
            </w:r>
            <w:proofErr w:type="gram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 seconda dei</w:t>
            </w:r>
            <w:proofErr w:type="gram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gusti personali, mentre una Chiesa senza Cristo si riduce a struttura solo umana e in quanto tale struttura di potere”. </w:t>
            </w:r>
            <w:proofErr w:type="gram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Lo </w:t>
            </w:r>
            <w:proofErr w:type="gram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ha detto il </w:t>
            </w:r>
            <w:proofErr w:type="spell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card.</w:t>
            </w:r>
            <w:r w:rsidRPr="00B632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Angelo</w:t>
            </w:r>
            <w:proofErr w:type="spellEnd"/>
            <w:r w:rsidRPr="00B632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 Bagnasco</w:t>
            </w:r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, presidente della </w:t>
            </w:r>
            <w:proofErr w:type="spell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Cei</w:t>
            </w:r>
            <w:proofErr w:type="spell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, nella prolusione con cui ha aperto questo pomeriggio a Roma l’evento internazionale “Gesù nostro contemporaneo”, promosso dal Comitato </w:t>
            </w:r>
            <w:proofErr w:type="spell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Cei</w:t>
            </w:r>
            <w:proofErr w:type="spell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per il progetto culturale. “Nessuna salvezza è possibile senza incontrare personalmente Gesù vivo e vero nella sua comunità che è la Chiesa”, ha proseguito il cardinale, che ha spiegato: “Separare Cristo dalla sua Chiesa è operazione che conduce alla falsificazione sia dell’uno </w:t>
            </w:r>
            <w:proofErr w:type="gram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che</w:t>
            </w:r>
            <w:proofErr w:type="gram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dell’altra”. Il cardinale ha </w:t>
            </w:r>
            <w:proofErr w:type="gram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stigmatizzato</w:t>
            </w:r>
            <w:proofErr w:type="gram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, in particolare, il “riduzionismo mediatico”, che “fa spesso una lettura esclusivamente ‘politica’ e quindi univoca e parziale” della Chiesa. “Certo – ha ammesso </w:t>
            </w:r>
            <w:proofErr w:type="gram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il</w:t>
            </w:r>
            <w:proofErr w:type="gram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card. Bagnasco – anche la Chiesa può essere ferita dalla realtà del peccato, poiché nel suo seno raccoglie santi e peccatori”. “Lo scandalo, le infedeltà, le fragilità dei singoli sono sempre possibili” – ha proseguito – </w:t>
            </w:r>
            <w:proofErr w:type="gram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ed</w:t>
            </w:r>
            <w:proofErr w:type="gram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“è compito della Chiesa accompagnare e sostenere i suoi membri nel cammino verso la santità”, ma “il peccato non può mai avere legittimamente come causa la Chiesa, che “santa e insieme sempre bisognosa di purificazione vive di Cristo e dell’annuncio di Lui come salvatore del mondo”.</w:t>
            </w:r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br/>
            </w:r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br/>
            </w:r>
            <w:r w:rsidRPr="00B632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Per sempre nella storia.</w:t>
            </w:r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“Gesù è entrato per sempre nella storia umana e vi continua a vivere, con la sua bellezza e potenza, in quel corpo fragile e sempre bisognoso di purificazione, ma anche infinitamente ricolmo dell’amore divino, che è la Chiesa”. È quanto scrive </w:t>
            </w:r>
            <w:r w:rsidRPr="00B632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Benedetto XVI</w:t>
            </w:r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, nel telegramma letto in apertura del convegno da </w:t>
            </w:r>
            <w:proofErr w:type="spell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mons</w:t>
            </w:r>
            <w:proofErr w:type="spell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. Mariano Crociata, segretario generale della </w:t>
            </w:r>
            <w:proofErr w:type="spell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Cei</w:t>
            </w:r>
            <w:proofErr w:type="spell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“La contemporaneità di Gesù – prosegue il Papa nel suo messaggio – si rivela in modo speciale nell’Eucaristia, in cui Egli è presente con la passione, morte e la Risurrezione</w:t>
            </w:r>
            <w:proofErr w:type="gram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È questo il motivo che rende la Chiesa contemporanea di ogni uomo, capace di abbracciare tutti gli uomini e tutte le epoche perché guidata dallo Spirito Santo al fine di continuare l’opera di Gesù nella storia”</w:t>
            </w:r>
            <w:proofErr w:type="gram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. “Molti segnali – esordisce il Papa – rivelano come il nome e il messaggio di Gesù di Nazareth, pur in tempi così distratti e confusi, trovino frequentemente interesse ed esercitino una forte attrattiva, anche in </w:t>
            </w:r>
            <w:proofErr w:type="gram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coloro che non giungono</w:t>
            </w:r>
            <w:proofErr w:type="gram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ad aderire alla sua parola di salvezza”. </w:t>
            </w:r>
            <w:proofErr w:type="gram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Di qui la necessità di “suscitare in noi stessi e dovunque una comprensione sempre più profonda e compiuta della figura reale di Gesù Cristo</w:t>
            </w:r>
            <w:proofErr w:type="gram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, quale può scaturire solo dall’ermeneutica della fede posta in fecondo rapporto con la ragione storica”. Secondo il Papa, dunque, “è molto </w:t>
            </w:r>
            <w:proofErr w:type="gram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significativo</w:t>
            </w:r>
            <w:proofErr w:type="gram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che, all’interno dell’opera di elaborazione culturale </w:t>
            </w:r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lastRenderedPageBreak/>
              <w:t>della comunità cristiana, venga messo a tema ciò che non può considerarsi oggetto esclusivo delle discipline sacre, come ben mostra la vastità delle competenze e la pluralità delle voci chiamate a raccolta dal convegno”. “Aprire a Dio una strada nel cuore e nella vita degli uomini”: questa, ricorda Benedetto XVI, una delle “priorità” del suo pontificato. “Non a un indefinito ente superiore o una forza cosmica possiamo affidare le nostre vite”, ammonisce il Papa: “È Gesù la chiave che ci apre la porta della sapienza e dell’amore, che spezza la nostra solitudine e tiene accesa la speranza davanti al mistero del male e della morte”.</w:t>
            </w:r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br/>
            </w:r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br/>
            </w:r>
            <w:r w:rsidRPr="00B632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La reticenza e l’annuncio.</w:t>
            </w:r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 “Gesù è salvatore – l’affermazione </w:t>
            </w:r>
            <w:proofErr w:type="gram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di fondo</w:t>
            </w:r>
            <w:proofErr w:type="gram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del card. Bagnasco – e la forza salvifica della sua presenza nella storia va </w:t>
            </w:r>
            <w:proofErr w:type="gram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ribadita</w:t>
            </w:r>
            <w:proofErr w:type="gram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con tutta chiarezza a fronte di una opacizzazione della figura di Cristo attraverso la sua riduzione a ‘maestro interiore’ in certe spiritualità disincarnate a sfondo gnostico, a ‘mito’, a ‘cifra di una bontà generica’ ma senza fondamento in talune letture solo umanistiche, a ‘fonte di consolazione’ per tamponare l’ansia esistenziale in forme religiose autoreferenziali”. “A collegare trasversalmente queste figure di non credenza, di credenza blanda e intermittente – ha spiegato il presidente della </w:t>
            </w:r>
            <w:proofErr w:type="spell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Cei</w:t>
            </w:r>
            <w:proofErr w:type="spell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– è la distorsione </w:t>
            </w:r>
            <w:proofErr w:type="gram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di fondo</w:t>
            </w:r>
            <w:proofErr w:type="gram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che porta a leggere Gesù a partire da bisogni soggettivi, senza mai lasciarsi interpellare da lui e, quindi, senza mai incontrarlo veramente”. Oggi, infatti, ha </w:t>
            </w:r>
            <w:proofErr w:type="gram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ribadito</w:t>
            </w:r>
            <w:proofErr w:type="gram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il cardinale all’inizio della prolusione, c’è “una strana reticenza a dire Gesù, una sorta di stanchezza, uno scetticismo talora contagioso” che rischia di trasformare i credenti in “ripetitori stanchi di un cristianesimo scontato e insipido, di una parola che non trafigge il cuore e non muove a conversione, di un’alternativa di vita che non affascina”. Di qui la necessità e l’urgenza di “una stagione di nuova evangelizzazione perché la trasmissione della fede possa ritrovare fluidità e diventare frutto quotidiano di ogni vissuto cristiano”. “La questione di Dio e Gesù Cristo sono inestricabili”, ha affermato il cardinale, e “solo senza dividere Dio da Gesù possiamo rendere presente il mistero cristiano agli uomini e alle donne del nostro tempo”. L’uomo “fuori da Cristo, facilmente perde se stesso”, e la questione “sul senso ultimo e definitivo della vita e del mondo, sull’enigma del tempo e della morte” è “la questione che attraversa la storia umana”. “La fede in Gesù è l’incontro tra due inquietudini: quella di Dio e quella dell’uomo”: “L’inquietudine premurosa di Dio </w:t>
            </w:r>
            <w:proofErr w:type="gram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diventa</w:t>
            </w:r>
            <w:proofErr w:type="gram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il passo e lo stile di Gesù nella sua vicenda umana, da Betlemme al Calvario, e al contempo raggiunge ogni propaggine di umanità”.</w:t>
            </w:r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br/>
            </w:r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br/>
            </w:r>
            <w:r w:rsidRPr="00B632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Il “male radicale” e la “svolta” dell’essere.</w:t>
            </w:r>
            <w:proofErr w:type="gram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“Non è forse vero che l’attrattiva di Gesù e del suo Vangelo nasce anche dalla corrispondenza con il cuore umano</w:t>
            </w:r>
            <w:proofErr w:type="gram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? Che la sua vita e le sue parole fanno eco a quanto l’umanità attende da sempre? All’invocazione più profonda, ai tormenti e alle corde dell’essere di ogni uomo?”, si è chiesto il cardinale, secondo il quale “il Verbo incarnato è la risposta personale anche alla domanda che emerge incomprimibile dal cosmo stesso che, attraverso la punta arroventata della coscienza, pone l’invocazione ontologica, interroga “qualcuno” circa la sua origine e il suo destino. Sì, nel paradosso umano, Cristo corrisponde, e l’intelligenza pensosa e libera comprende e s’incammina”. C’è “un male radicale che contraddistingue la stessa condizione dell’</w:t>
            </w:r>
            <w:proofErr w:type="gram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uomo come</w:t>
            </w:r>
            <w:proofErr w:type="gram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essere finito, imperfetto e responsabile, che vive in contraddizione con se stesso poiché mentre desidera di fare il bene compie il male”, ha ricordato il presidente della </w:t>
            </w:r>
            <w:proofErr w:type="spell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Cei</w:t>
            </w:r>
            <w:proofErr w:type="spell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, sottolineando che “nei suoi due volumi su Gesù di </w:t>
            </w:r>
            <w:proofErr w:type="spell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Nazaret</w:t>
            </w:r>
            <w:proofErr w:type="spell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, Benedetto XVI presenta Gesù come colui che prende sulle spalle la colpa dell’intera umanità”. Nel Battesimo al Giordano Gesù “può prendere su di sé tutta la colpa del mondo”: questa “lotta” è la “svolta” dell’essere, che “produce una nuova qualità dell’essere, prepara un </w:t>
            </w:r>
            <w:proofErr w:type="gram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nuovo</w:t>
            </w:r>
            <w:proofErr w:type="gram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cielo e una nuova terra”. Nella passione e morte di Gesù, ha </w:t>
            </w:r>
            <w:proofErr w:type="gramStart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concluso</w:t>
            </w:r>
            <w:proofErr w:type="gramEnd"/>
            <w:r w:rsidRPr="00B632E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il card. Bagnasco citando il libro del Papa, “tutto lo sporco del mondo viene a contatto con l’immensamente Puro, ed è così che il dolore dell’amore infinito assume, annulla e trasforma il peccato”.</w:t>
            </w:r>
          </w:p>
        </w:tc>
      </w:tr>
    </w:tbl>
    <w:p w:rsidR="005C0E1B" w:rsidRDefault="005C0E1B"/>
    <w:sectPr w:rsidR="005C0E1B" w:rsidSect="002878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E1"/>
    <w:rsid w:val="002878D9"/>
    <w:rsid w:val="005C0E1B"/>
    <w:rsid w:val="00B6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E2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B632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2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32E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B632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2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32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1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39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373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1079</Words>
  <Characters>6151</Characters>
  <Application>Microsoft Macintosh Word</Application>
  <DocSecurity>0</DocSecurity>
  <Lines>51</Lines>
  <Paragraphs>14</Paragraphs>
  <ScaleCrop>false</ScaleCrop>
  <Company>UPS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MORAL</dc:creator>
  <cp:keywords/>
  <dc:description/>
  <cp:lastModifiedBy>JOSE LUIS MORAL</cp:lastModifiedBy>
  <cp:revision>1</cp:revision>
  <dcterms:created xsi:type="dcterms:W3CDTF">2012-02-10T11:12:00Z</dcterms:created>
  <dcterms:modified xsi:type="dcterms:W3CDTF">2012-02-10T11:12:00Z</dcterms:modified>
</cp:coreProperties>
</file>